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A" w:rsidRPr="0013519A" w:rsidRDefault="0013519A" w:rsidP="00135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9A" w:rsidRDefault="0013519A" w:rsidP="0013519A">
      <w:pPr>
        <w:rPr>
          <w:b/>
          <w:sz w:val="28"/>
          <w:szCs w:val="28"/>
        </w:rPr>
      </w:pPr>
    </w:p>
    <w:p w:rsidR="00C04600" w:rsidRPr="0013519A" w:rsidRDefault="00C04600" w:rsidP="0013519A">
      <w:pPr>
        <w:rPr>
          <w:b/>
          <w:sz w:val="28"/>
          <w:szCs w:val="28"/>
        </w:rPr>
      </w:pP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ЗНАМЕНСКИЙ СЕЛЬСКИЙ СОВЕТ ДЕПУТАТОВ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МИНУСИНСКОГО РАЙОНА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КРАСНОЯРСКОГО КРАЯ</w:t>
      </w:r>
    </w:p>
    <w:p w:rsidR="00D87161" w:rsidRPr="0013519A" w:rsidRDefault="00D87161" w:rsidP="0013519A">
      <w:pPr>
        <w:tabs>
          <w:tab w:val="left" w:pos="10080"/>
        </w:tabs>
        <w:suppressAutoHyphens/>
        <w:spacing w:line="276" w:lineRule="auto"/>
        <w:rPr>
          <w:lang w:eastAsia="ar-SA"/>
        </w:rPr>
      </w:pPr>
    </w:p>
    <w:p w:rsidR="00D87161" w:rsidRPr="00BC47B4" w:rsidRDefault="00D87161" w:rsidP="00D87161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BC47B4">
        <w:rPr>
          <w:b/>
          <w:bCs/>
          <w:iCs/>
          <w:sz w:val="28"/>
          <w:szCs w:val="28"/>
        </w:rPr>
        <w:t>РЕШЕНИЕ</w:t>
      </w:r>
    </w:p>
    <w:p w:rsidR="00D87161" w:rsidRDefault="00D87161" w:rsidP="00D87161">
      <w:pPr>
        <w:tabs>
          <w:tab w:val="left" w:pos="1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161" w:rsidRPr="005E5A9C" w:rsidRDefault="00C04600" w:rsidP="00D871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06.06</w:t>
      </w:r>
      <w:r w:rsidR="00BC47B4">
        <w:rPr>
          <w:sz w:val="28"/>
          <w:szCs w:val="28"/>
        </w:rPr>
        <w:t>.2023</w:t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  <w:t xml:space="preserve"> </w:t>
      </w:r>
      <w:r w:rsidR="00D87161" w:rsidRPr="005E5A9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№ 136-42</w:t>
      </w:r>
      <w:r w:rsidR="00333D91">
        <w:rPr>
          <w:sz w:val="28"/>
          <w:szCs w:val="28"/>
        </w:rPr>
        <w:t>-рс</w:t>
      </w:r>
    </w:p>
    <w:p w:rsidR="00D87161" w:rsidRPr="00BC3F45" w:rsidRDefault="00D87161" w:rsidP="00BC47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C47B4" w:rsidRPr="00BC47B4" w:rsidRDefault="00BC47B4" w:rsidP="00BC47B4">
      <w:pPr>
        <w:widowControl w:val="0"/>
        <w:autoSpaceDE w:val="0"/>
        <w:autoSpaceDN w:val="0"/>
        <w:ind w:left="142"/>
        <w:jc w:val="both"/>
        <w:rPr>
          <w:bCs/>
          <w:sz w:val="28"/>
          <w:szCs w:val="28"/>
        </w:rPr>
      </w:pPr>
      <w:r w:rsidRPr="00BC47B4">
        <w:rPr>
          <w:bCs/>
          <w:sz w:val="28"/>
          <w:szCs w:val="28"/>
        </w:rPr>
        <w:t>О внесении изменений в решение Знаменского сельского Совета депутатов от 15.12.2020 № 15-05-рс «Об утверждении Положения о старостах сельских населенных пунктов Знаменского сельсовета»</w:t>
      </w:r>
    </w:p>
    <w:p w:rsidR="00D87161" w:rsidRPr="00F35D69" w:rsidRDefault="00D87161" w:rsidP="00F35D6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2ACB" w:rsidRPr="00AC0494" w:rsidRDefault="00412DE0" w:rsidP="00A82A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27.1, 40 Федерального закона от 06.10.2003 № 131-ФЗ «ОБ общих принципах организации местного самоуправления 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Федерального закона от 06.02.2023 «12-ФЗ), </w:t>
      </w:r>
      <w:hyperlink r:id="rId9" w:history="1">
        <w:r w:rsidR="00A82ACB" w:rsidRPr="00AC0494">
          <w:rPr>
            <w:sz w:val="28"/>
            <w:szCs w:val="28"/>
          </w:rPr>
          <w:t>Уставом</w:t>
        </w:r>
      </w:hyperlink>
      <w:r w:rsidR="00A82ACB" w:rsidRPr="00AC0494">
        <w:rPr>
          <w:sz w:val="28"/>
          <w:szCs w:val="28"/>
        </w:rPr>
        <w:t xml:space="preserve"> Знаменского сельсовета, в целях обеспечения участия населения муниципального образования в осуществлении местного самоуправления Знаменского сельского Совета депутатов РЕШИЛ:</w:t>
      </w:r>
    </w:p>
    <w:p w:rsidR="00A82ACB" w:rsidRPr="00AC0494" w:rsidRDefault="00A82ACB" w:rsidP="00412DE0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</w:t>
      </w:r>
      <w:r w:rsidRPr="00AC0494">
        <w:rPr>
          <w:bCs/>
          <w:sz w:val="28"/>
          <w:szCs w:val="28"/>
        </w:rPr>
        <w:t>Внести в решение Знаменского сельского Совета депутатов от 15.12.2020 № 15-05-рс «Об утверждении Положения о старостах сельских населенных пунктов   Знаменского сельсовета» следующие изменения:</w:t>
      </w:r>
    </w:p>
    <w:p w:rsidR="00D87161" w:rsidRDefault="00A82ACB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ACB">
        <w:rPr>
          <w:sz w:val="28"/>
          <w:szCs w:val="28"/>
        </w:rPr>
        <w:t xml:space="preserve">1.1 пункт </w:t>
      </w:r>
      <w:r>
        <w:rPr>
          <w:sz w:val="28"/>
          <w:szCs w:val="28"/>
        </w:rPr>
        <w:t>5 статьи 1 Положения изложить в новой редакции:</w:t>
      </w:r>
    </w:p>
    <w:p w:rsidR="00A82ACB" w:rsidRDefault="005F7631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«5.Староста сельского нас</w:t>
      </w:r>
      <w:r w:rsidR="00A82ACB">
        <w:rPr>
          <w:sz w:val="28"/>
          <w:szCs w:val="28"/>
        </w:rPr>
        <w:t>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  <w:r>
        <w:rPr>
          <w:sz w:val="28"/>
          <w:szCs w:val="28"/>
        </w:rPr>
        <w:t xml:space="preserve"> </w:t>
      </w:r>
      <w:r w:rsidR="00A82ACB">
        <w:rPr>
          <w:sz w:val="28"/>
          <w:szCs w:val="28"/>
        </w:rPr>
        <w:t>Староста сельского населенного пункта назначается из числа граждан Российской Федерац</w:t>
      </w:r>
      <w:r>
        <w:rPr>
          <w:sz w:val="28"/>
          <w:szCs w:val="28"/>
        </w:rPr>
        <w:t>и</w:t>
      </w:r>
      <w:r w:rsidR="00A82ACB">
        <w:rPr>
          <w:sz w:val="28"/>
          <w:szCs w:val="28"/>
        </w:rPr>
        <w:t>и, проживающих на территории данного сельского населенного пункта</w:t>
      </w:r>
      <w:r>
        <w:rPr>
          <w:sz w:val="28"/>
          <w:szCs w:val="28"/>
        </w:rPr>
        <w:t xml:space="preserve"> </w:t>
      </w:r>
      <w:r w:rsidR="00A82ACB">
        <w:rPr>
          <w:sz w:val="28"/>
          <w:szCs w:val="28"/>
        </w:rPr>
        <w:t>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A82ACB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F7631" w:rsidRDefault="005F7631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в пункте 4 статьи 1 Положения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 свои полномочия на непостоянной основе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5F7631" w:rsidRDefault="005F7631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1 пункте 6 статьи 1 Положения после слов «муниципальную должность» дополнить словами «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 xml:space="preserve">а исключением </w:t>
      </w:r>
      <w:r>
        <w:rPr>
          <w:sz w:val="28"/>
          <w:szCs w:val="28"/>
        </w:rPr>
        <w:lastRenderedPageBreak/>
        <w:t>муниципальной должности депутата представительного органа муниципального образования, осуществляющего  свои полномочия на непостоянной основе,».</w:t>
      </w:r>
    </w:p>
    <w:p w:rsidR="00C86246" w:rsidRDefault="005F7631" w:rsidP="00C8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DE0" w:rsidRPr="00412DE0">
        <w:t xml:space="preserve"> </w:t>
      </w:r>
      <w:proofErr w:type="gramStart"/>
      <w:r w:rsidR="00412DE0" w:rsidRPr="00412DE0">
        <w:rPr>
          <w:sz w:val="28"/>
          <w:szCs w:val="28"/>
        </w:rPr>
        <w:t>Контроль за</w:t>
      </w:r>
      <w:proofErr w:type="gramEnd"/>
      <w:r w:rsidR="00412DE0" w:rsidRPr="00412DE0">
        <w:rPr>
          <w:sz w:val="28"/>
          <w:szCs w:val="28"/>
        </w:rPr>
        <w:t xml:space="preserve"> исполнением настоящего Решения возложить на постоянную комиссию по бюджету, финансам, муниципальной собственности, законности (М.Л. </w:t>
      </w:r>
      <w:proofErr w:type="spellStart"/>
      <w:r w:rsidR="00412DE0" w:rsidRPr="00412DE0">
        <w:rPr>
          <w:sz w:val="28"/>
          <w:szCs w:val="28"/>
        </w:rPr>
        <w:t>Черепко</w:t>
      </w:r>
      <w:proofErr w:type="spellEnd"/>
      <w:r w:rsidR="00412DE0" w:rsidRPr="00412DE0">
        <w:rPr>
          <w:sz w:val="28"/>
          <w:szCs w:val="28"/>
        </w:rPr>
        <w:t>).</w:t>
      </w:r>
    </w:p>
    <w:p w:rsidR="00C86246" w:rsidRDefault="00C86246" w:rsidP="00C86246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 </w:t>
      </w:r>
      <w:proofErr w:type="gramStart"/>
      <w:r w:rsidRPr="00C86246">
        <w:rPr>
          <w:spacing w:val="-10"/>
          <w:sz w:val="28"/>
          <w:szCs w:val="28"/>
        </w:rPr>
        <w:t>Разместить</w:t>
      </w:r>
      <w:proofErr w:type="gramEnd"/>
      <w:r w:rsidRPr="00C86246">
        <w:rPr>
          <w:spacing w:val="-10"/>
          <w:sz w:val="28"/>
          <w:szCs w:val="28"/>
        </w:rPr>
        <w:t xml:space="preserve"> данное решение на официальном интернет-сайте администрации Знаменского сельсовета </w:t>
      </w:r>
      <w:hyperlink r:id="rId10" w:history="1">
        <w:r w:rsidRPr="00C86246">
          <w:rPr>
            <w:rStyle w:val="ab"/>
            <w:spacing w:val="-10"/>
            <w:sz w:val="28"/>
            <w:szCs w:val="28"/>
          </w:rPr>
          <w:t>www.</w:t>
        </w:r>
        <w:r w:rsidRPr="00C86246">
          <w:rPr>
            <w:rStyle w:val="ab"/>
            <w:spacing w:val="-10"/>
            <w:sz w:val="28"/>
            <w:szCs w:val="28"/>
            <w:lang w:val="en-US"/>
          </w:rPr>
          <w:t>znamenka</w:t>
        </w:r>
        <w:r w:rsidRPr="00C86246">
          <w:rPr>
            <w:rStyle w:val="ab"/>
            <w:spacing w:val="-10"/>
            <w:sz w:val="28"/>
            <w:szCs w:val="28"/>
          </w:rPr>
          <w:t>24.</w:t>
        </w:r>
        <w:r w:rsidRPr="00C86246">
          <w:rPr>
            <w:rStyle w:val="ab"/>
            <w:spacing w:val="-10"/>
            <w:sz w:val="28"/>
            <w:szCs w:val="28"/>
            <w:lang w:val="en-US"/>
          </w:rPr>
          <w:t>ru</w:t>
        </w:r>
      </w:hyperlink>
    </w:p>
    <w:p w:rsidR="00C86246" w:rsidRDefault="00C86246" w:rsidP="00C86246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4.</w:t>
      </w:r>
      <w:r w:rsidRPr="00C86246">
        <w:t xml:space="preserve"> </w:t>
      </w:r>
      <w:r w:rsidRPr="00C86246">
        <w:rPr>
          <w:sz w:val="28"/>
          <w:szCs w:val="28"/>
        </w:rPr>
        <w:t>Решение вступает в силу в день, следующий за днем его официального опубликования в газете «Власть труда».</w:t>
      </w:r>
    </w:p>
    <w:p w:rsidR="005F7631" w:rsidRPr="00A82ACB" w:rsidRDefault="005F7631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161" w:rsidRDefault="00D87161" w:rsidP="00D87161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B26C42" w:rsidRDefault="00B26C42" w:rsidP="00D87161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B26C42" w:rsidRPr="005E5A9C" w:rsidRDefault="00B26C42" w:rsidP="00D87161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D87161" w:rsidRPr="005E5A9C" w:rsidRDefault="00D87161" w:rsidP="00D87161">
      <w:pPr>
        <w:rPr>
          <w:i/>
        </w:rPr>
      </w:pPr>
    </w:p>
    <w:p w:rsidR="00D87161" w:rsidRPr="00333D91" w:rsidRDefault="00333D91" w:rsidP="00D87161">
      <w:pPr>
        <w:jc w:val="both"/>
        <w:rPr>
          <w:sz w:val="28"/>
          <w:szCs w:val="28"/>
          <w:u w:val="single"/>
        </w:rPr>
      </w:pPr>
      <w:r w:rsidRPr="00333D91">
        <w:rPr>
          <w:sz w:val="28"/>
          <w:szCs w:val="28"/>
        </w:rPr>
        <w:t xml:space="preserve">Председатель </w:t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</w:p>
    <w:p w:rsidR="00333D91" w:rsidRPr="00333D91" w:rsidRDefault="00333D91" w:rsidP="00D87161">
      <w:pPr>
        <w:rPr>
          <w:sz w:val="28"/>
          <w:szCs w:val="28"/>
        </w:rPr>
      </w:pPr>
      <w:r w:rsidRPr="00333D9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Н.Г. </w:t>
      </w:r>
      <w:proofErr w:type="spellStart"/>
      <w:r>
        <w:rPr>
          <w:sz w:val="28"/>
          <w:szCs w:val="28"/>
        </w:rPr>
        <w:t>Ябуров</w:t>
      </w:r>
      <w:proofErr w:type="spellEnd"/>
    </w:p>
    <w:p w:rsidR="00D87161" w:rsidRPr="00333D91" w:rsidRDefault="00D87161" w:rsidP="00D87161">
      <w:pPr>
        <w:rPr>
          <w:i/>
          <w:sz w:val="28"/>
          <w:szCs w:val="28"/>
        </w:rPr>
      </w:pPr>
      <w:r w:rsidRPr="00333D91">
        <w:rPr>
          <w:sz w:val="28"/>
          <w:szCs w:val="28"/>
        </w:rPr>
        <w:tab/>
      </w:r>
      <w:r w:rsidRPr="00333D91">
        <w:rPr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</w:p>
    <w:p w:rsidR="00D87161" w:rsidRPr="00333D91" w:rsidRDefault="00333D91" w:rsidP="00D87161">
      <w:pPr>
        <w:jc w:val="both"/>
        <w:rPr>
          <w:sz w:val="28"/>
          <w:szCs w:val="28"/>
        </w:rPr>
      </w:pPr>
      <w:r w:rsidRPr="00333D91">
        <w:rPr>
          <w:sz w:val="28"/>
          <w:szCs w:val="28"/>
        </w:rPr>
        <w:t>Глава Знаменского сельсовета</w:t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Б.В. Воронцов</w:t>
      </w:r>
    </w:p>
    <w:p w:rsidR="00D87161" w:rsidRPr="00333D91" w:rsidRDefault="00D87161" w:rsidP="00D87161">
      <w:pPr>
        <w:jc w:val="both"/>
        <w:rPr>
          <w:i/>
          <w:sz w:val="28"/>
          <w:szCs w:val="28"/>
        </w:rPr>
      </w:pPr>
      <w:r w:rsidRPr="00333D91">
        <w:rPr>
          <w:i/>
          <w:sz w:val="28"/>
          <w:szCs w:val="28"/>
        </w:rPr>
        <w:t xml:space="preserve">          </w:t>
      </w:r>
    </w:p>
    <w:p w:rsidR="00D87161" w:rsidRDefault="00D87161" w:rsidP="00D87161">
      <w:pPr>
        <w:autoSpaceDE w:val="0"/>
        <w:autoSpaceDN w:val="0"/>
        <w:adjustRightInd w:val="0"/>
        <w:ind w:firstLine="540"/>
        <w:jc w:val="both"/>
        <w:rPr>
          <w:i/>
        </w:rPr>
      </w:pPr>
      <w:r w:rsidRPr="005E5A9C">
        <w:tab/>
      </w:r>
      <w:r w:rsidRPr="005E5A9C">
        <w:tab/>
      </w:r>
      <w:r w:rsidRPr="005E5A9C">
        <w:tab/>
      </w:r>
      <w:r w:rsidRPr="005E5A9C">
        <w:tab/>
      </w:r>
      <w:r w:rsidRPr="005E5A9C">
        <w:tab/>
      </w:r>
      <w:r w:rsidRPr="005E5A9C">
        <w:tab/>
      </w:r>
      <w:r w:rsidRPr="005E5A9C">
        <w:tab/>
      </w:r>
      <w:r>
        <w:t xml:space="preserve">    </w:t>
      </w: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33D91" w:rsidRDefault="00333D91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33D91" w:rsidRDefault="00333D91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33D91" w:rsidRDefault="00333D91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14A13" w:rsidRDefault="00214A13"/>
    <w:sectPr w:rsidR="00214A13" w:rsidSect="00D87161">
      <w:headerReference w:type="default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31" w:rsidRDefault="005F7631" w:rsidP="00D87161">
      <w:r>
        <w:separator/>
      </w:r>
    </w:p>
  </w:endnote>
  <w:endnote w:type="continuationSeparator" w:id="0">
    <w:p w:rsidR="005F7631" w:rsidRDefault="005F7631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31" w:rsidRDefault="005F7631" w:rsidP="00D87161">
      <w:r>
        <w:separator/>
      </w:r>
    </w:p>
  </w:footnote>
  <w:footnote w:type="continuationSeparator" w:id="0">
    <w:p w:rsidR="005F7631" w:rsidRDefault="005F7631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31" w:rsidRDefault="005F76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4600">
      <w:rPr>
        <w:noProof/>
      </w:rPr>
      <w:t>2</w:t>
    </w:r>
    <w:r>
      <w:fldChar w:fldCharType="end"/>
    </w:r>
  </w:p>
  <w:p w:rsidR="005F7631" w:rsidRDefault="005F76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944C8"/>
    <w:multiLevelType w:val="multilevel"/>
    <w:tmpl w:val="EC2E255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D11B6"/>
    <w:rsid w:val="000D170F"/>
    <w:rsid w:val="0013519A"/>
    <w:rsid w:val="001637E8"/>
    <w:rsid w:val="001711AC"/>
    <w:rsid w:val="001C437B"/>
    <w:rsid w:val="001C7362"/>
    <w:rsid w:val="00214A13"/>
    <w:rsid w:val="003077F5"/>
    <w:rsid w:val="00312D1C"/>
    <w:rsid w:val="00333D91"/>
    <w:rsid w:val="00381457"/>
    <w:rsid w:val="003D3791"/>
    <w:rsid w:val="003F15C0"/>
    <w:rsid w:val="00412DE0"/>
    <w:rsid w:val="00464B91"/>
    <w:rsid w:val="00525D29"/>
    <w:rsid w:val="00537C1C"/>
    <w:rsid w:val="005F5F40"/>
    <w:rsid w:val="005F7631"/>
    <w:rsid w:val="006057F8"/>
    <w:rsid w:val="00637EBE"/>
    <w:rsid w:val="006455A6"/>
    <w:rsid w:val="006801C9"/>
    <w:rsid w:val="006A7764"/>
    <w:rsid w:val="006E40E1"/>
    <w:rsid w:val="00705243"/>
    <w:rsid w:val="007A0ACB"/>
    <w:rsid w:val="007E6CF3"/>
    <w:rsid w:val="00832593"/>
    <w:rsid w:val="008724B5"/>
    <w:rsid w:val="008B12C7"/>
    <w:rsid w:val="00922EE4"/>
    <w:rsid w:val="00A15485"/>
    <w:rsid w:val="00A73AAB"/>
    <w:rsid w:val="00A75AD9"/>
    <w:rsid w:val="00A82ACB"/>
    <w:rsid w:val="00AD2C4D"/>
    <w:rsid w:val="00B26C42"/>
    <w:rsid w:val="00BC47B4"/>
    <w:rsid w:val="00BE6726"/>
    <w:rsid w:val="00C02434"/>
    <w:rsid w:val="00C04600"/>
    <w:rsid w:val="00C86246"/>
    <w:rsid w:val="00D834AF"/>
    <w:rsid w:val="00D87161"/>
    <w:rsid w:val="00EB7FA6"/>
    <w:rsid w:val="00F35D69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namenk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Знаменка</cp:lastModifiedBy>
  <cp:revision>9</cp:revision>
  <cp:lastPrinted>2023-04-20T04:17:00Z</cp:lastPrinted>
  <dcterms:created xsi:type="dcterms:W3CDTF">2020-11-18T03:18:00Z</dcterms:created>
  <dcterms:modified xsi:type="dcterms:W3CDTF">2023-06-05T08:08:00Z</dcterms:modified>
</cp:coreProperties>
</file>